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4" w:rsidRDefault="00DA4734" w:rsidP="00430315">
      <w:pPr>
        <w:rPr>
          <w:sz w:val="22"/>
          <w:szCs w:val="22"/>
        </w:rPr>
      </w:pPr>
      <w:bookmarkStart w:id="0" w:name="_GoBack"/>
      <w:bookmarkEnd w:id="0"/>
    </w:p>
    <w:p w:rsidR="007366BF" w:rsidRPr="00430315" w:rsidRDefault="007366BF" w:rsidP="007366BF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366BF" w:rsidRPr="00430315" w:rsidRDefault="007366BF" w:rsidP="00644EEE">
            <w:pPr>
              <w:jc w:val="center"/>
              <w:rPr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40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7366BF" w:rsidRPr="00960297" w:rsidRDefault="007366BF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20</w:t>
            </w: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</w:tcPr>
          <w:p w:rsidR="007366BF" w:rsidRPr="00430315" w:rsidRDefault="007366BF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366BF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7366BF" w:rsidRPr="00430315" w:rsidRDefault="007366BF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7366BF" w:rsidRPr="00430315" w:rsidRDefault="007366BF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7366BF" w:rsidRDefault="007366BF" w:rsidP="007366BF">
      <w:pPr>
        <w:pStyle w:val="Footer"/>
        <w:rPr>
          <w:b/>
          <w:sz w:val="20"/>
        </w:rPr>
      </w:pPr>
    </w:p>
    <w:p w:rsidR="007366BF" w:rsidRDefault="007366BF" w:rsidP="007366BF">
      <w:pPr>
        <w:pStyle w:val="Footer"/>
        <w:rPr>
          <w:b/>
          <w:sz w:val="20"/>
        </w:rPr>
      </w:pPr>
    </w:p>
    <w:p w:rsidR="007366BF" w:rsidRDefault="007366BF" w:rsidP="007366BF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7366BF" w:rsidRPr="004F4330" w:rsidTr="00644EEE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7366BF" w:rsidRPr="004F4330" w:rsidRDefault="007366BF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Pr="004F4330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7366BF" w:rsidRPr="004F4330" w:rsidTr="00644EEE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7366BF" w:rsidRPr="004F4330" w:rsidRDefault="007366BF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  <w:p w:rsidR="007366BF" w:rsidRPr="004F4330" w:rsidRDefault="007366BF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7366BF" w:rsidRDefault="007366BF" w:rsidP="007366BF">
      <w:pPr>
        <w:pStyle w:val="Footer"/>
        <w:rPr>
          <w:szCs w:val="24"/>
        </w:rPr>
      </w:pPr>
    </w:p>
    <w:p w:rsidR="007366BF" w:rsidRDefault="007366BF" w:rsidP="007366BF">
      <w:pPr>
        <w:pStyle w:val="Footer"/>
        <w:rPr>
          <w:szCs w:val="24"/>
        </w:rPr>
      </w:pPr>
    </w:p>
    <w:p w:rsidR="007366BF" w:rsidRPr="0085417A" w:rsidRDefault="007366BF" w:rsidP="007366BF">
      <w:pPr>
        <w:pStyle w:val="Footer"/>
        <w:rPr>
          <w:sz w:val="20"/>
        </w:rPr>
      </w:pPr>
      <w:r w:rsidRPr="0085417A">
        <w:rPr>
          <w:sz w:val="20"/>
        </w:rPr>
        <w:t>NB</w:t>
      </w:r>
      <w:r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>
        <w:rPr>
          <w:sz w:val="20"/>
        </w:rPr>
        <w:t>75</w:t>
      </w:r>
      <w:r w:rsidRPr="0085417A">
        <w:rPr>
          <w:sz w:val="20"/>
        </w:rPr>
        <w:t xml:space="preserve"> points qualify for the financial evaluation</w:t>
      </w:r>
    </w:p>
    <w:p w:rsidR="007366BF" w:rsidRDefault="007366BF" w:rsidP="007366BF">
      <w:pPr>
        <w:rPr>
          <w:sz w:val="22"/>
          <w:szCs w:val="22"/>
        </w:rPr>
      </w:pPr>
    </w:p>
    <w:p w:rsidR="007366BF" w:rsidRDefault="007366BF" w:rsidP="007366BF">
      <w:pPr>
        <w:rPr>
          <w:sz w:val="22"/>
          <w:szCs w:val="22"/>
        </w:rPr>
      </w:pPr>
    </w:p>
    <w:p w:rsidR="007366BF" w:rsidRPr="00430315" w:rsidRDefault="007366BF" w:rsidP="007366BF">
      <w:pPr>
        <w:rPr>
          <w:sz w:val="22"/>
          <w:szCs w:val="22"/>
        </w:rPr>
      </w:pPr>
    </w:p>
    <w:p w:rsidR="007366BF" w:rsidRDefault="007366BF" w:rsidP="007366BF">
      <w:pPr>
        <w:pStyle w:val="Header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>How to use this evaluation grid:</w:t>
      </w:r>
      <w:r w:rsidRPr="00430315">
        <w:rPr>
          <w:i/>
          <w:sz w:val="22"/>
          <w:szCs w:val="22"/>
        </w:rPr>
        <w:t xml:space="preserve"> </w:t>
      </w:r>
    </w:p>
    <w:p w:rsidR="007366BF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>
        <w:rPr>
          <w:sz w:val="22"/>
          <w:szCs w:val="22"/>
        </w:rPr>
        <w:t>, back-up function, involvement of the consortium members</w:t>
      </w:r>
      <w:r w:rsidRPr="00430315">
        <w:rPr>
          <w:sz w:val="22"/>
          <w:szCs w:val="22"/>
        </w:rPr>
        <w:t xml:space="preserve"> and </w:t>
      </w:r>
      <w:r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may </w:t>
      </w:r>
      <w:r w:rsidRPr="00A345FD">
        <w:rPr>
          <w:b/>
          <w:sz w:val="22"/>
          <w:szCs w:val="22"/>
        </w:rPr>
        <w:t>not</w:t>
      </w:r>
      <w:r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be modified</w:t>
      </w:r>
      <w:r>
        <w:rPr>
          <w:sz w:val="22"/>
          <w:szCs w:val="22"/>
        </w:rPr>
        <w:t xml:space="preserve"> if profiles of key experts have been requested</w:t>
      </w:r>
      <w:r w:rsidRPr="00430315">
        <w:rPr>
          <w:sz w:val="22"/>
          <w:szCs w:val="22"/>
        </w:rPr>
        <w:t>.</w:t>
      </w:r>
      <w:r w:rsidRPr="0053409D">
        <w:t xml:space="preserve"> </w:t>
      </w:r>
      <w:r>
        <w:t>T</w:t>
      </w:r>
      <w:r w:rsidRPr="0053409D">
        <w:rPr>
          <w:sz w:val="22"/>
          <w:szCs w:val="22"/>
        </w:rPr>
        <w:t>he assessment</w:t>
      </w:r>
      <w:r>
        <w:rPr>
          <w:sz w:val="22"/>
          <w:szCs w:val="22"/>
        </w:rPr>
        <w:t xml:space="preserve"> of key experts' profiles</w:t>
      </w:r>
      <w:r w:rsidRPr="0053409D">
        <w:rPr>
          <w:sz w:val="22"/>
          <w:szCs w:val="22"/>
        </w:rPr>
        <w:t xml:space="preserve"> is part of the </w:t>
      </w:r>
      <w:r>
        <w:rPr>
          <w:sz w:val="22"/>
          <w:szCs w:val="22"/>
        </w:rPr>
        <w:t>s</w:t>
      </w:r>
      <w:r w:rsidRPr="0053409D">
        <w:rPr>
          <w:sz w:val="22"/>
          <w:szCs w:val="22"/>
        </w:rPr>
        <w:t>trategy</w:t>
      </w:r>
      <w:r>
        <w:rPr>
          <w:sz w:val="22"/>
          <w:szCs w:val="22"/>
        </w:rPr>
        <w:t>.</w:t>
      </w:r>
    </w:p>
    <w:p w:rsidR="007366BF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The points allowed to the ‘back-up function’, ‘involvement of all members of the consortium’ and ‘t</w:t>
      </w:r>
      <w:r w:rsidRPr="00430315">
        <w:rPr>
          <w:sz w:val="22"/>
          <w:szCs w:val="22"/>
        </w:rPr>
        <w:t>imetable of activities</w:t>
      </w:r>
      <w:r>
        <w:rPr>
          <w:sz w:val="22"/>
          <w:szCs w:val="22"/>
        </w:rPr>
        <w:t>’ may be distributed to ‘rationale’ and ‘strategy’ if appropriate for the project.</w:t>
      </w:r>
    </w:p>
    <w:p w:rsidR="007366BF" w:rsidRPr="00430315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committee amongst all those pointed out by the evaluators in their individual grids.  </w:t>
      </w:r>
    </w:p>
    <w:p w:rsidR="007366BF" w:rsidRPr="00430315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 xml:space="preserve">. Those maximum scores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:rsidR="007366BF" w:rsidRPr="00AC7C21" w:rsidRDefault="007366BF" w:rsidP="007366BF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</w:pPr>
      <w:r w:rsidRPr="00430315">
        <w:rPr>
          <w:b/>
          <w:sz w:val="22"/>
          <w:szCs w:val="22"/>
        </w:rPr>
        <w:t>Please delete the highlighted text.</w:t>
      </w:r>
    </w:p>
    <w:p w:rsidR="007366BF" w:rsidRDefault="007366BF" w:rsidP="007366BF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sectPr w:rsidR="00376664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3B7" w:rsidRDefault="00EE53B7">
      <w:r>
        <w:separator/>
      </w:r>
    </w:p>
  </w:endnote>
  <w:endnote w:type="continuationSeparator" w:id="0">
    <w:p w:rsidR="00EE53B7" w:rsidRDefault="00EE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D04181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D04181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3B7" w:rsidRDefault="00EE53B7">
      <w:r>
        <w:separator/>
      </w:r>
    </w:p>
  </w:footnote>
  <w:footnote w:type="continuationSeparator" w:id="0">
    <w:p w:rsidR="00EE53B7" w:rsidRDefault="00EE5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02A07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366BF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04181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EE53B7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character" w:customStyle="1" w:styleId="FooterChar">
    <w:name w:val="Footer Char"/>
    <w:link w:val="Footer"/>
    <w:rsid w:val="007366B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699D20-3F18-4165-897B-1E0CA8E1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Egis Muho</cp:lastModifiedBy>
  <cp:revision>2</cp:revision>
  <cp:lastPrinted>2012-10-24T07:13:00Z</cp:lastPrinted>
  <dcterms:created xsi:type="dcterms:W3CDTF">2024-11-19T10:50:00Z</dcterms:created>
  <dcterms:modified xsi:type="dcterms:W3CDTF">2024-11-19T10:50:00Z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